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86FB7" w:rsidRDefault="00286FB7" w:rsidP="00286FB7">
      <w:r w:rsidRPr="007D2C47">
        <w:rPr>
          <w:b/>
        </w:rPr>
        <w:t>Teacher</w:t>
      </w:r>
      <w:r>
        <w:t>: Samantha Bert</w:t>
      </w:r>
    </w:p>
    <w:p w:rsidR="00286FB7" w:rsidRDefault="00286FB7" w:rsidP="00286FB7">
      <w:r w:rsidRPr="007D2C47">
        <w:rPr>
          <w:b/>
        </w:rPr>
        <w:t>Class</w:t>
      </w:r>
      <w:r>
        <w:t>: English</w:t>
      </w:r>
    </w:p>
    <w:p w:rsidR="00286FB7" w:rsidRDefault="00286FB7" w:rsidP="00286FB7">
      <w:r w:rsidRPr="007D2C47">
        <w:rPr>
          <w:b/>
        </w:rPr>
        <w:t>Date</w:t>
      </w:r>
      <w:r>
        <w:t>: 5/1</w:t>
      </w:r>
    </w:p>
    <w:p w:rsidR="00286FB7" w:rsidRDefault="00286FB7" w:rsidP="00286FB7">
      <w:r w:rsidRPr="007D2C47">
        <w:rPr>
          <w:b/>
        </w:rPr>
        <w:t>Grade</w:t>
      </w:r>
      <w:r>
        <w:t>: 11th</w:t>
      </w:r>
    </w:p>
    <w:p w:rsidR="00286FB7" w:rsidRDefault="00286FB7" w:rsidP="00286FB7">
      <w:r w:rsidRPr="007D2C47">
        <w:rPr>
          <w:b/>
        </w:rPr>
        <w:t xml:space="preserve">Room Number: </w:t>
      </w:r>
      <w:r>
        <w:t>134</w:t>
      </w:r>
    </w:p>
    <w:p w:rsidR="00286FB7" w:rsidRDefault="00286FB7" w:rsidP="00286FB7">
      <w:r w:rsidRPr="007D2C47">
        <w:rPr>
          <w:b/>
        </w:rPr>
        <w:t>Lesson Number</w:t>
      </w:r>
      <w:r>
        <w:t>: 2 out of 15</w:t>
      </w:r>
    </w:p>
    <w:p w:rsidR="00286FB7" w:rsidRDefault="00286FB7" w:rsidP="00286FB7">
      <w:r w:rsidRPr="007D2C47">
        <w:rPr>
          <w:b/>
        </w:rPr>
        <w:t>Periods</w:t>
      </w:r>
      <w:r>
        <w:t xml:space="preserve">: 2, 3, 5, </w:t>
      </w:r>
      <w:proofErr w:type="gramStart"/>
      <w:r>
        <w:t>8</w:t>
      </w:r>
      <w:proofErr w:type="gramEnd"/>
    </w:p>
    <w:p w:rsidR="00286FB7" w:rsidRDefault="00286FB7" w:rsidP="00286FB7">
      <w:r w:rsidRPr="007D2C47">
        <w:rPr>
          <w:b/>
        </w:rPr>
        <w:t>Unit</w:t>
      </w:r>
      <w:r>
        <w:t>: Teen Violence – How much is enough?</w:t>
      </w:r>
    </w:p>
    <w:p w:rsidR="00286FB7" w:rsidRDefault="00286FB7" w:rsidP="00286FB7">
      <w:r w:rsidRPr="007D2C47">
        <w:rPr>
          <w:b/>
        </w:rPr>
        <w:t>Topic</w:t>
      </w:r>
      <w:r>
        <w:t>: Setting in the novel</w:t>
      </w:r>
    </w:p>
    <w:p w:rsidR="00286FB7" w:rsidRDefault="00286FB7" w:rsidP="00286FB7"/>
    <w:p w:rsidR="00286FB7" w:rsidRDefault="00286FB7" w:rsidP="00286FB7">
      <w:r w:rsidRPr="007D2C47">
        <w:rPr>
          <w:b/>
        </w:rPr>
        <w:t>Context</w:t>
      </w:r>
      <w:r>
        <w:t xml:space="preserve">: Students have read up to page 34 in “The Hate List” by Jennifer Brown.  </w:t>
      </w:r>
    </w:p>
    <w:p w:rsidR="00286FB7" w:rsidRDefault="00286FB7" w:rsidP="00286FB7"/>
    <w:p w:rsidR="00286FB7" w:rsidRDefault="00286FB7" w:rsidP="00286FB7">
      <w:r w:rsidRPr="007D2C47">
        <w:rPr>
          <w:b/>
        </w:rPr>
        <w:t>Short-range learning objective(s)</w:t>
      </w:r>
      <w:r>
        <w:t xml:space="preserve">: </w:t>
      </w:r>
    </w:p>
    <w:p w:rsidR="00286FB7" w:rsidRDefault="00286FB7" w:rsidP="00286FB7"/>
    <w:p w:rsidR="00286FB7" w:rsidRDefault="00286FB7" w:rsidP="00286FB7">
      <w:pPr>
        <w:pStyle w:val="ListParagraph"/>
        <w:numPr>
          <w:ilvl w:val="0"/>
          <w:numId w:val="3"/>
        </w:numPr>
      </w:pPr>
      <w:r>
        <w:t>Students will be able to analyze the setting of the novel</w:t>
      </w:r>
    </w:p>
    <w:p w:rsidR="00286FB7" w:rsidRDefault="00286FB7" w:rsidP="00286FB7">
      <w:pPr>
        <w:pStyle w:val="ListParagraph"/>
        <w:numPr>
          <w:ilvl w:val="0"/>
          <w:numId w:val="3"/>
        </w:numPr>
      </w:pPr>
      <w:r>
        <w:t>Students will be able to identify foreshadowing within the novel</w:t>
      </w:r>
    </w:p>
    <w:p w:rsidR="00286FB7" w:rsidRDefault="00286FB7" w:rsidP="00286FB7">
      <w:pPr>
        <w:pStyle w:val="ListParagraph"/>
        <w:numPr>
          <w:ilvl w:val="0"/>
          <w:numId w:val="3"/>
        </w:numPr>
      </w:pPr>
      <w:r>
        <w:t>Students will be able to define setting.</w:t>
      </w:r>
    </w:p>
    <w:p w:rsidR="00286FB7" w:rsidRDefault="00286FB7" w:rsidP="00286FB7">
      <w:pPr>
        <w:pStyle w:val="ListParagraph"/>
        <w:numPr>
          <w:ilvl w:val="0"/>
          <w:numId w:val="3"/>
        </w:numPr>
      </w:pPr>
      <w:r>
        <w:t>Students will be able to define foreshadowing</w:t>
      </w:r>
    </w:p>
    <w:p w:rsidR="00286FB7" w:rsidRDefault="00286FB7" w:rsidP="00286FB7"/>
    <w:p w:rsidR="00286FB7" w:rsidRDefault="00286FB7" w:rsidP="00286FB7">
      <w:r w:rsidRPr="007D2C47">
        <w:rPr>
          <w:b/>
        </w:rPr>
        <w:t>Long-range learning objective(s)</w:t>
      </w:r>
      <w:r>
        <w:t>:</w:t>
      </w:r>
    </w:p>
    <w:p w:rsidR="00286FB7" w:rsidRDefault="00286FB7" w:rsidP="00286FB7">
      <w:pPr>
        <w:pStyle w:val="ListParagraph"/>
        <w:numPr>
          <w:ilvl w:val="0"/>
          <w:numId w:val="1"/>
        </w:numPr>
      </w:pPr>
      <w:r>
        <w:t>Students will be able to write an I-Search paper</w:t>
      </w:r>
    </w:p>
    <w:p w:rsidR="00286FB7" w:rsidRDefault="00286FB7" w:rsidP="00286FB7">
      <w:pPr>
        <w:pStyle w:val="ListParagraph"/>
        <w:numPr>
          <w:ilvl w:val="0"/>
          <w:numId w:val="1"/>
        </w:numPr>
      </w:pPr>
      <w:r>
        <w:t xml:space="preserve">Students will be able to create a </w:t>
      </w:r>
      <w:proofErr w:type="spellStart"/>
      <w:r>
        <w:t>photostory</w:t>
      </w:r>
      <w:proofErr w:type="spellEnd"/>
      <w:r>
        <w:t xml:space="preserve"> for this text</w:t>
      </w:r>
    </w:p>
    <w:p w:rsidR="00286FB7" w:rsidRDefault="00286FB7" w:rsidP="00286FB7"/>
    <w:p w:rsidR="00286FB7" w:rsidRDefault="00286FB7" w:rsidP="00286FB7">
      <w:r>
        <w:t>Affective Learning objective(s):</w:t>
      </w:r>
    </w:p>
    <w:p w:rsidR="00286FB7" w:rsidRDefault="00286FB7" w:rsidP="00286FB7">
      <w:pPr>
        <w:pStyle w:val="ListParagraph"/>
        <w:numPr>
          <w:ilvl w:val="0"/>
          <w:numId w:val="1"/>
        </w:numPr>
      </w:pPr>
      <w:r>
        <w:t>Students will be able to sympathize with those who are the victims, identify when to step up for someone, and realize the effects of teen violence.</w:t>
      </w:r>
    </w:p>
    <w:p w:rsidR="00286FB7" w:rsidRDefault="00286FB7" w:rsidP="00286FB7">
      <w:pPr>
        <w:pStyle w:val="ListParagraph"/>
      </w:pPr>
    </w:p>
    <w:p w:rsidR="00286FB7" w:rsidRDefault="00286FB7" w:rsidP="00286FB7"/>
    <w:p w:rsidR="00286FB7" w:rsidRDefault="00286FB7" w:rsidP="00286FB7">
      <w:r w:rsidRPr="007D2C47">
        <w:rPr>
          <w:b/>
        </w:rPr>
        <w:t>Rationale</w:t>
      </w:r>
      <w:r>
        <w:t>:</w:t>
      </w:r>
    </w:p>
    <w:p w:rsidR="00286FB7" w:rsidRDefault="00286FB7" w:rsidP="00286FB7"/>
    <w:p w:rsidR="00286FB7" w:rsidRDefault="00286FB7" w:rsidP="00286FB7">
      <w:pPr>
        <w:ind w:left="720"/>
      </w:pPr>
      <w:r>
        <w:t xml:space="preserve">1. </w:t>
      </w:r>
      <w:r w:rsidRPr="007D2C47">
        <w:rPr>
          <w:i/>
        </w:rPr>
        <w:t>Administrators</w:t>
      </w:r>
      <w:r>
        <w:t>:  Knowing the elements of a story is very important for students to know how to do.  On the state tests, students may be asked questions involving things such as setting or foreshadowing.  These two elements happen to be very important to the understanding of “The Hate List” so it is crucial for them to realize that.</w:t>
      </w:r>
    </w:p>
    <w:p w:rsidR="00286FB7" w:rsidRDefault="00286FB7" w:rsidP="00286FB7">
      <w:pPr>
        <w:pStyle w:val="ListParagraph"/>
        <w:numPr>
          <w:ilvl w:val="0"/>
          <w:numId w:val="4"/>
        </w:numPr>
      </w:pPr>
      <w:r w:rsidRPr="00286FB7">
        <w:rPr>
          <w:i/>
        </w:rPr>
        <w:t>Students</w:t>
      </w:r>
      <w:r>
        <w:t>: Knowing how the setting impacts a story is important to know how to do.  This is something that is commonly asked on the state tests.  Foreshadowing is also an important concept to know.</w:t>
      </w:r>
    </w:p>
    <w:p w:rsidR="00286FB7" w:rsidRDefault="00286FB7" w:rsidP="00286FB7">
      <w:pPr>
        <w:pStyle w:val="ListParagraph"/>
        <w:numPr>
          <w:ilvl w:val="0"/>
          <w:numId w:val="4"/>
        </w:numPr>
      </w:pPr>
      <w:r w:rsidRPr="00286FB7">
        <w:rPr>
          <w:i/>
        </w:rPr>
        <w:t>Parents</w:t>
      </w:r>
      <w:r>
        <w:t xml:space="preserve">:  In order for your children to do well on the state tests, they need to know what certain literary devices are.  It is very important to know setting and foreshadowing and how they impact a story’s plot. </w:t>
      </w:r>
    </w:p>
    <w:p w:rsidR="00286FB7" w:rsidRDefault="00286FB7" w:rsidP="00286FB7">
      <w:pPr>
        <w:ind w:left="360"/>
      </w:pPr>
    </w:p>
    <w:p w:rsidR="00286FB7" w:rsidRDefault="00286FB7" w:rsidP="00286FB7">
      <w:r w:rsidRPr="007D2C47">
        <w:rPr>
          <w:b/>
        </w:rPr>
        <w:t>Background Knowledge and Skills</w:t>
      </w:r>
      <w:r w:rsidR="0055439C">
        <w:t>: Students should already know what setting and foreshadowing are.  Students have read up to page 34 of this text.</w:t>
      </w:r>
    </w:p>
    <w:p w:rsidR="00286FB7" w:rsidRDefault="00286FB7" w:rsidP="00286FB7">
      <w:pPr>
        <w:ind w:left="360"/>
      </w:pPr>
    </w:p>
    <w:p w:rsidR="0055439C" w:rsidRDefault="00286FB7" w:rsidP="0055439C">
      <w:r w:rsidRPr="007D2C47">
        <w:rPr>
          <w:b/>
        </w:rPr>
        <w:t>Standards</w:t>
      </w:r>
      <w:r>
        <w:t xml:space="preserve">: </w:t>
      </w:r>
    </w:p>
    <w:p w:rsidR="0055439C" w:rsidRPr="0055439C" w:rsidRDefault="0055439C" w:rsidP="0055439C">
      <w:pPr>
        <w:pStyle w:val="ListParagraph"/>
        <w:numPr>
          <w:ilvl w:val="0"/>
          <w:numId w:val="1"/>
        </w:numPr>
        <w:rPr>
          <w:rFonts w:ascii="Times" w:hAnsi="Times" w:cs="Times"/>
          <w:color w:val="000000"/>
          <w:sz w:val="20"/>
          <w:szCs w:val="20"/>
        </w:rPr>
      </w:pPr>
      <w:r>
        <w:t xml:space="preserve">RFL #2: </w:t>
      </w:r>
      <w:r w:rsidRPr="0055439C">
        <w:rPr>
          <w:rFonts w:ascii="Times" w:hAnsi="Times" w:cs="Times"/>
          <w:color w:val="000000"/>
          <w:sz w:val="20"/>
          <w:szCs w:val="20"/>
        </w:rPr>
        <w:t>Analyze the impact of the author’s choices regarding how to develop and relate elements of a story or drama (e.g., where a story is set, how the action is ordered, how the characters are introduced and developed).</w:t>
      </w:r>
    </w:p>
    <w:p w:rsidR="0055439C" w:rsidRPr="0055439C" w:rsidRDefault="0055439C" w:rsidP="0055439C">
      <w:pPr>
        <w:pStyle w:val="ListParagraph"/>
        <w:rPr>
          <w:rFonts w:ascii="Times" w:hAnsi="Times" w:cs="Times"/>
          <w:color w:val="000000"/>
          <w:sz w:val="20"/>
          <w:szCs w:val="20"/>
        </w:rPr>
      </w:pPr>
    </w:p>
    <w:p w:rsidR="0055439C" w:rsidRDefault="0055439C" w:rsidP="0055439C">
      <w:pPr>
        <w:rPr>
          <w:rFonts w:ascii="Times" w:hAnsi="Times" w:cs="Times"/>
          <w:color w:val="000000"/>
          <w:sz w:val="20"/>
          <w:szCs w:val="20"/>
        </w:rPr>
      </w:pPr>
    </w:p>
    <w:p w:rsidR="00286FB7" w:rsidRDefault="00286FB7" w:rsidP="0055439C">
      <w:pPr>
        <w:rPr>
          <w:rFonts w:ascii="Times New Roman" w:eastAsia="Times New Roman" w:hAnsi="Times New Roman" w:cs="Arial"/>
          <w:szCs w:val="26"/>
        </w:rPr>
      </w:pPr>
    </w:p>
    <w:p w:rsidR="00286FB7" w:rsidRDefault="00286FB7" w:rsidP="00286FB7">
      <w:pPr>
        <w:rPr>
          <w:rFonts w:ascii="Times New Roman" w:eastAsia="Times New Roman" w:hAnsi="Times New Roman" w:cs="Arial"/>
          <w:szCs w:val="26"/>
        </w:rPr>
      </w:pPr>
      <w:r w:rsidRPr="007D2C47">
        <w:rPr>
          <w:rFonts w:ascii="Times New Roman" w:eastAsia="Times New Roman" w:hAnsi="Times New Roman" w:cs="Arial"/>
          <w:b/>
          <w:szCs w:val="26"/>
        </w:rPr>
        <w:t>Summary</w:t>
      </w:r>
      <w:r w:rsidR="0055439C">
        <w:rPr>
          <w:rFonts w:ascii="Times New Roman" w:eastAsia="Times New Roman" w:hAnsi="Times New Roman" w:cs="Arial"/>
          <w:szCs w:val="26"/>
        </w:rPr>
        <w:t>: We will begin the class with a 5-minute journal prompt/free write followed by a 10-15 minute window to discuss what they wrote.   We will discuss why this quote was important because it was foreshadowing as well as discussing the impact of the setting on the novel.</w:t>
      </w:r>
    </w:p>
    <w:p w:rsidR="00286FB7" w:rsidRDefault="00286FB7" w:rsidP="00286FB7">
      <w:pPr>
        <w:rPr>
          <w:rFonts w:ascii="Times New Roman" w:eastAsia="Times New Roman" w:hAnsi="Times New Roman" w:cs="Arial"/>
          <w:szCs w:val="26"/>
        </w:rPr>
      </w:pPr>
    </w:p>
    <w:p w:rsidR="00286FB7" w:rsidRPr="00A006AF" w:rsidRDefault="00286FB7" w:rsidP="00286FB7">
      <w:pPr>
        <w:pStyle w:val="BodyTextIndent"/>
        <w:ind w:firstLine="0"/>
        <w:rPr>
          <w:b w:val="0"/>
        </w:rPr>
      </w:pPr>
      <w:r w:rsidRPr="007D2C47">
        <w:t>Procedure</w:t>
      </w:r>
      <w:r w:rsidRPr="00A006AF">
        <w:rPr>
          <w:b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4"/>
        <w:gridCol w:w="1050"/>
        <w:gridCol w:w="990"/>
      </w:tblGrid>
      <w:tr w:rsidR="00286FB7" w:rsidRPr="00D43815">
        <w:trPr>
          <w:trHeight w:val="1088"/>
        </w:trPr>
        <w:tc>
          <w:tcPr>
            <w:tcW w:w="6604" w:type="dxa"/>
          </w:tcPr>
          <w:p w:rsidR="00286FB7" w:rsidRPr="00D43815" w:rsidRDefault="00286FB7">
            <w:pPr>
              <w:rPr>
                <w:b/>
                <w:sz w:val="22"/>
              </w:rPr>
            </w:pPr>
            <w:r w:rsidRPr="00D87724">
              <w:rPr>
                <w:b/>
                <w:sz w:val="22"/>
                <w:u w:val="single"/>
              </w:rPr>
              <w:t>Anticipatory set</w:t>
            </w:r>
            <w:r w:rsidRPr="00D43815">
              <w:rPr>
                <w:b/>
                <w:sz w:val="22"/>
              </w:rPr>
              <w:t xml:space="preserve"> </w:t>
            </w:r>
          </w:p>
          <w:p w:rsidR="00286FB7" w:rsidRPr="00D87724" w:rsidRDefault="00286FB7">
            <w:pPr>
              <w:rPr>
                <w:sz w:val="22"/>
              </w:rPr>
            </w:pPr>
            <w:r w:rsidRPr="00D87724">
              <w:rPr>
                <w:sz w:val="22"/>
              </w:rPr>
              <w:t>(</w:t>
            </w:r>
            <w:proofErr w:type="gramStart"/>
            <w:r w:rsidRPr="00D87724">
              <w:rPr>
                <w:sz w:val="22"/>
              </w:rPr>
              <w:t>also</w:t>
            </w:r>
            <w:proofErr w:type="gramEnd"/>
            <w:r w:rsidRPr="00D87724">
              <w:rPr>
                <w:sz w:val="22"/>
              </w:rPr>
              <w:t xml:space="preserve"> called “Motivation”)</w:t>
            </w:r>
          </w:p>
          <w:p w:rsidR="00286FB7" w:rsidRPr="00D43815" w:rsidRDefault="00286FB7">
            <w:pPr>
              <w:rPr>
                <w:sz w:val="22"/>
              </w:rPr>
            </w:pPr>
          </w:p>
          <w:p w:rsidR="00286FB7" w:rsidRPr="00D43815" w:rsidRDefault="0055439C">
            <w:pPr>
              <w:rPr>
                <w:sz w:val="22"/>
              </w:rPr>
            </w:pPr>
            <w:r>
              <w:rPr>
                <w:sz w:val="22"/>
              </w:rPr>
              <w:t xml:space="preserve">Journal Prompt: </w:t>
            </w:r>
            <w:r>
              <w:rPr>
                <w:rFonts w:ascii="Arial" w:hAnsi="Arial" w:cs="Arial"/>
                <w:sz w:val="26"/>
                <w:szCs w:val="26"/>
              </w:rPr>
              <w:t>"At the time I'd laughed. It was funny. I agreed with him. At least I said I did. And, okay, I really thought I did. I didn't feel like a horrible person, but I laughed because to me, they were the horrible people. They deserved it." (29)</w:t>
            </w:r>
          </w:p>
        </w:tc>
        <w:tc>
          <w:tcPr>
            <w:tcW w:w="1050" w:type="dxa"/>
          </w:tcPr>
          <w:p w:rsidR="00286FB7" w:rsidRPr="00D43815" w:rsidRDefault="00286FB7">
            <w:pPr>
              <w:rPr>
                <w:b/>
                <w:sz w:val="22"/>
              </w:rPr>
            </w:pPr>
            <w:r w:rsidRPr="00D43815">
              <w:rPr>
                <w:b/>
                <w:sz w:val="22"/>
              </w:rPr>
              <w:t>Time</w:t>
            </w:r>
          </w:p>
          <w:p w:rsidR="00286FB7" w:rsidRPr="00D43815" w:rsidRDefault="00286FB7">
            <w:pPr>
              <w:rPr>
                <w:sz w:val="22"/>
              </w:rPr>
            </w:pPr>
          </w:p>
          <w:p w:rsidR="00286FB7" w:rsidRPr="00D43815" w:rsidRDefault="00286FB7">
            <w:pPr>
              <w:rPr>
                <w:sz w:val="22"/>
              </w:rPr>
            </w:pPr>
          </w:p>
          <w:p w:rsidR="00286FB7" w:rsidRPr="00D43815" w:rsidRDefault="0055439C">
            <w:pPr>
              <w:rPr>
                <w:sz w:val="22"/>
              </w:rPr>
            </w:pPr>
            <w:r>
              <w:rPr>
                <w:sz w:val="22"/>
              </w:rPr>
              <w:t>5 minutes</w:t>
            </w:r>
          </w:p>
        </w:tc>
        <w:tc>
          <w:tcPr>
            <w:tcW w:w="990" w:type="dxa"/>
            <w:vMerge w:val="restart"/>
          </w:tcPr>
          <w:p w:rsidR="00286FB7" w:rsidRPr="00D43815" w:rsidRDefault="00286FB7">
            <w:pPr>
              <w:rPr>
                <w:b/>
                <w:sz w:val="22"/>
              </w:rPr>
            </w:pPr>
            <w:r w:rsidRPr="00D43815">
              <w:rPr>
                <w:b/>
                <w:sz w:val="22"/>
              </w:rPr>
              <w:t xml:space="preserve"> </w:t>
            </w:r>
          </w:p>
          <w:p w:rsidR="00286FB7" w:rsidRPr="00D43815" w:rsidRDefault="00286FB7">
            <w:pPr>
              <w:rPr>
                <w:b/>
                <w:sz w:val="22"/>
              </w:rPr>
            </w:pPr>
          </w:p>
          <w:p w:rsidR="00286FB7" w:rsidRPr="00D43815" w:rsidRDefault="00286FB7">
            <w:pPr>
              <w:rPr>
                <w:b/>
                <w:sz w:val="22"/>
              </w:rPr>
            </w:pPr>
          </w:p>
          <w:p w:rsidR="00286FB7" w:rsidRPr="00D43815" w:rsidRDefault="00286FB7">
            <w:pPr>
              <w:rPr>
                <w:b/>
                <w:sz w:val="22"/>
              </w:rPr>
            </w:pPr>
          </w:p>
          <w:p w:rsidR="00286FB7" w:rsidRPr="00D43815" w:rsidRDefault="00286FB7">
            <w:pPr>
              <w:rPr>
                <w:b/>
                <w:sz w:val="22"/>
              </w:rPr>
            </w:pPr>
          </w:p>
          <w:p w:rsidR="00286FB7" w:rsidRPr="00D43815" w:rsidRDefault="00286FB7">
            <w:pPr>
              <w:rPr>
                <w:b/>
                <w:sz w:val="22"/>
              </w:rPr>
            </w:pPr>
          </w:p>
          <w:p w:rsidR="00286FB7" w:rsidRPr="00D43815" w:rsidRDefault="00286FB7">
            <w:pPr>
              <w:rPr>
                <w:b/>
                <w:sz w:val="22"/>
              </w:rPr>
            </w:pPr>
          </w:p>
          <w:p w:rsidR="00286FB7" w:rsidRPr="00D43815" w:rsidRDefault="00286FB7">
            <w:pPr>
              <w:rPr>
                <w:b/>
                <w:sz w:val="22"/>
              </w:rPr>
            </w:pPr>
          </w:p>
          <w:p w:rsidR="00286FB7" w:rsidRPr="00D43815" w:rsidRDefault="00286FB7">
            <w:pPr>
              <w:rPr>
                <w:b/>
                <w:sz w:val="22"/>
              </w:rPr>
            </w:pPr>
          </w:p>
        </w:tc>
      </w:tr>
      <w:tr w:rsidR="00286FB7" w:rsidRPr="00D43815">
        <w:trPr>
          <w:trHeight w:val="1853"/>
        </w:trPr>
        <w:tc>
          <w:tcPr>
            <w:tcW w:w="6604" w:type="dxa"/>
          </w:tcPr>
          <w:p w:rsidR="00286FB7" w:rsidRPr="00D87724" w:rsidRDefault="00286FB7">
            <w:pPr>
              <w:rPr>
                <w:b/>
                <w:sz w:val="22"/>
                <w:u w:val="single"/>
              </w:rPr>
            </w:pPr>
            <w:r w:rsidRPr="00D87724">
              <w:rPr>
                <w:b/>
                <w:sz w:val="22"/>
                <w:u w:val="single"/>
              </w:rPr>
              <w:t>Instruction</w:t>
            </w:r>
          </w:p>
          <w:p w:rsidR="00286FB7" w:rsidRPr="00D87724" w:rsidRDefault="00286FB7">
            <w:pPr>
              <w:rPr>
                <w:sz w:val="22"/>
              </w:rPr>
            </w:pPr>
            <w:r w:rsidRPr="00D87724">
              <w:rPr>
                <w:sz w:val="22"/>
              </w:rPr>
              <w:t>(</w:t>
            </w:r>
            <w:proofErr w:type="gramStart"/>
            <w:r w:rsidRPr="00D87724">
              <w:rPr>
                <w:sz w:val="22"/>
              </w:rPr>
              <w:t>also</w:t>
            </w:r>
            <w:proofErr w:type="gramEnd"/>
            <w:r w:rsidRPr="00D87724">
              <w:rPr>
                <w:sz w:val="22"/>
              </w:rPr>
              <w:t xml:space="preserve"> called “Procedure or Sequence of Activities”)</w:t>
            </w:r>
          </w:p>
          <w:p w:rsidR="00286FB7" w:rsidRPr="00D43815" w:rsidRDefault="00286FB7">
            <w:pPr>
              <w:rPr>
                <w:sz w:val="22"/>
              </w:rPr>
            </w:pPr>
          </w:p>
          <w:p w:rsidR="00286FB7" w:rsidRPr="00D43815" w:rsidRDefault="0055439C">
            <w:pPr>
              <w:rPr>
                <w:sz w:val="22"/>
              </w:rPr>
            </w:pPr>
            <w:r>
              <w:rPr>
                <w:sz w:val="22"/>
              </w:rPr>
              <w:t>Discuss what students wrote for their journal</w:t>
            </w:r>
          </w:p>
          <w:p w:rsidR="0055439C" w:rsidRDefault="00286FB7">
            <w:pPr>
              <w:rPr>
                <w:sz w:val="22"/>
              </w:rPr>
            </w:pPr>
            <w:r w:rsidRPr="00D43815">
              <w:rPr>
                <w:sz w:val="22"/>
              </w:rPr>
              <w:t xml:space="preserve"> </w:t>
            </w:r>
            <w:r w:rsidR="0055439C">
              <w:rPr>
                <w:sz w:val="22"/>
              </w:rPr>
              <w:t>Discuss how this is foreshadowing</w:t>
            </w:r>
          </w:p>
          <w:p w:rsidR="00286FB7" w:rsidRPr="00D43815" w:rsidRDefault="0055439C">
            <w:pPr>
              <w:rPr>
                <w:sz w:val="22"/>
              </w:rPr>
            </w:pPr>
            <w:r>
              <w:rPr>
                <w:sz w:val="22"/>
              </w:rPr>
              <w:t>Ask: what does foreshadowing mean?</w:t>
            </w:r>
          </w:p>
        </w:tc>
        <w:tc>
          <w:tcPr>
            <w:tcW w:w="1050" w:type="dxa"/>
          </w:tcPr>
          <w:p w:rsidR="00286FB7" w:rsidRPr="00D43815" w:rsidRDefault="00286FB7">
            <w:pPr>
              <w:rPr>
                <w:sz w:val="22"/>
              </w:rPr>
            </w:pPr>
          </w:p>
          <w:p w:rsidR="00286FB7" w:rsidRPr="00D43815" w:rsidRDefault="00286FB7">
            <w:pPr>
              <w:rPr>
                <w:sz w:val="22"/>
              </w:rPr>
            </w:pPr>
          </w:p>
          <w:p w:rsidR="00286FB7" w:rsidRPr="00D43815" w:rsidRDefault="00286FB7">
            <w:pPr>
              <w:rPr>
                <w:sz w:val="22"/>
              </w:rPr>
            </w:pPr>
            <w:r>
              <w:rPr>
                <w:sz w:val="22"/>
              </w:rPr>
              <w:t>1</w:t>
            </w:r>
            <w:r w:rsidR="0055439C">
              <w:rPr>
                <w:sz w:val="22"/>
              </w:rPr>
              <w:t>0-15</w:t>
            </w:r>
            <w:r>
              <w:rPr>
                <w:sz w:val="22"/>
              </w:rPr>
              <w:t xml:space="preserve"> minute</w:t>
            </w:r>
            <w:r w:rsidR="0055439C">
              <w:rPr>
                <w:sz w:val="22"/>
              </w:rPr>
              <w:t>s</w:t>
            </w:r>
          </w:p>
        </w:tc>
        <w:tc>
          <w:tcPr>
            <w:tcW w:w="990" w:type="dxa"/>
            <w:vMerge/>
          </w:tcPr>
          <w:p w:rsidR="00286FB7" w:rsidRPr="00D43815" w:rsidRDefault="00286FB7">
            <w:pPr>
              <w:rPr>
                <w:sz w:val="22"/>
              </w:rPr>
            </w:pPr>
          </w:p>
        </w:tc>
      </w:tr>
      <w:tr w:rsidR="00286FB7" w:rsidRPr="00D43815">
        <w:trPr>
          <w:trHeight w:val="172"/>
        </w:trPr>
        <w:tc>
          <w:tcPr>
            <w:tcW w:w="6604" w:type="dxa"/>
            <w:tcBorders>
              <w:bottom w:val="single" w:sz="4" w:space="0" w:color="auto"/>
            </w:tcBorders>
          </w:tcPr>
          <w:p w:rsidR="00286FB7" w:rsidRPr="00D87724" w:rsidRDefault="00286FB7">
            <w:pPr>
              <w:rPr>
                <w:b/>
                <w:sz w:val="22"/>
                <w:u w:val="single"/>
              </w:rPr>
            </w:pPr>
            <w:r w:rsidRPr="00D87724">
              <w:rPr>
                <w:b/>
                <w:sz w:val="22"/>
                <w:u w:val="single"/>
              </w:rPr>
              <w:t xml:space="preserve">Guided Practice </w:t>
            </w:r>
          </w:p>
          <w:p w:rsidR="0055439C" w:rsidRDefault="0055439C">
            <w:pPr>
              <w:rPr>
                <w:sz w:val="22"/>
              </w:rPr>
            </w:pPr>
            <w:r>
              <w:rPr>
                <w:sz w:val="22"/>
              </w:rPr>
              <w:t>- Ask students to write down (bullets, etc) as much as they can think about the setting of the text – give 2-3 minutes</w:t>
            </w:r>
          </w:p>
          <w:p w:rsidR="0055439C" w:rsidRDefault="0055439C">
            <w:pPr>
              <w:rPr>
                <w:sz w:val="22"/>
              </w:rPr>
            </w:pPr>
          </w:p>
          <w:p w:rsidR="0055439C" w:rsidRDefault="0055439C">
            <w:pPr>
              <w:rPr>
                <w:sz w:val="22"/>
              </w:rPr>
            </w:pPr>
            <w:r>
              <w:rPr>
                <w:sz w:val="22"/>
              </w:rPr>
              <w:t>- Have students share out what they wrote and write on board what they say</w:t>
            </w:r>
          </w:p>
          <w:p w:rsidR="0055439C" w:rsidRDefault="0055439C">
            <w:pPr>
              <w:rPr>
                <w:sz w:val="22"/>
              </w:rPr>
            </w:pPr>
          </w:p>
          <w:p w:rsidR="0055439C" w:rsidRDefault="0055439C">
            <w:pPr>
              <w:rPr>
                <w:sz w:val="22"/>
              </w:rPr>
            </w:pPr>
            <w:r>
              <w:rPr>
                <w:sz w:val="22"/>
              </w:rPr>
              <w:t>- Ask: what is setting?  Why is it important?</w:t>
            </w:r>
          </w:p>
          <w:p w:rsidR="0055439C" w:rsidRDefault="0055439C">
            <w:pPr>
              <w:rPr>
                <w:sz w:val="22"/>
              </w:rPr>
            </w:pPr>
          </w:p>
          <w:p w:rsidR="00286FB7" w:rsidRPr="00D43815" w:rsidRDefault="0055439C">
            <w:pPr>
              <w:rPr>
                <w:sz w:val="22"/>
              </w:rPr>
            </w:pPr>
            <w:r>
              <w:rPr>
                <w:sz w:val="22"/>
              </w:rPr>
              <w:t>- In this novel, why is the setting particularly important?</w:t>
            </w:r>
          </w:p>
          <w:p w:rsidR="00286FB7" w:rsidRPr="00D43815" w:rsidRDefault="00286FB7">
            <w:pPr>
              <w:rPr>
                <w:sz w:val="22"/>
              </w:rPr>
            </w:pPr>
          </w:p>
        </w:tc>
        <w:tc>
          <w:tcPr>
            <w:tcW w:w="1050" w:type="dxa"/>
            <w:tcBorders>
              <w:bottom w:val="single" w:sz="4" w:space="0" w:color="auto"/>
            </w:tcBorders>
          </w:tcPr>
          <w:p w:rsidR="00286FB7" w:rsidRPr="00D43815" w:rsidRDefault="00286FB7">
            <w:pPr>
              <w:rPr>
                <w:sz w:val="22"/>
              </w:rPr>
            </w:pPr>
            <w:r>
              <w:rPr>
                <w:sz w:val="22"/>
              </w:rPr>
              <w:t>Rest of the period.</w:t>
            </w:r>
          </w:p>
        </w:tc>
        <w:tc>
          <w:tcPr>
            <w:tcW w:w="990" w:type="dxa"/>
            <w:vMerge/>
          </w:tcPr>
          <w:p w:rsidR="00286FB7" w:rsidRPr="00D43815" w:rsidRDefault="00286FB7">
            <w:pPr>
              <w:rPr>
                <w:sz w:val="22"/>
              </w:rPr>
            </w:pPr>
          </w:p>
        </w:tc>
      </w:tr>
      <w:tr w:rsidR="00286FB7" w:rsidRPr="00D43815">
        <w:trPr>
          <w:trHeight w:val="971"/>
        </w:trPr>
        <w:tc>
          <w:tcPr>
            <w:tcW w:w="6604" w:type="dxa"/>
            <w:tcBorders>
              <w:bottom w:val="single" w:sz="4" w:space="0" w:color="auto"/>
            </w:tcBorders>
          </w:tcPr>
          <w:p w:rsidR="00286FB7" w:rsidRPr="00D87724" w:rsidRDefault="00286FB7">
            <w:pPr>
              <w:rPr>
                <w:b/>
                <w:sz w:val="22"/>
                <w:u w:val="single"/>
              </w:rPr>
            </w:pPr>
            <w:r w:rsidRPr="00D87724">
              <w:rPr>
                <w:b/>
                <w:sz w:val="22"/>
                <w:u w:val="single"/>
              </w:rPr>
              <w:t>Independent Practice</w:t>
            </w:r>
          </w:p>
          <w:p w:rsidR="00286FB7" w:rsidRDefault="00286FB7">
            <w:pPr>
              <w:rPr>
                <w:sz w:val="22"/>
              </w:rPr>
            </w:pPr>
          </w:p>
          <w:p w:rsidR="0055439C" w:rsidRDefault="0055439C">
            <w:pPr>
              <w:rPr>
                <w:rFonts w:ascii="Arial" w:hAnsi="Arial" w:cs="Arial"/>
                <w:sz w:val="26"/>
                <w:szCs w:val="26"/>
              </w:rPr>
            </w:pPr>
            <w:r>
              <w:rPr>
                <w:sz w:val="22"/>
              </w:rPr>
              <w:t xml:space="preserve">- </w:t>
            </w:r>
            <w:r>
              <w:rPr>
                <w:rFonts w:ascii="Arial" w:hAnsi="Arial" w:cs="Arial"/>
                <w:sz w:val="26"/>
                <w:szCs w:val="26"/>
              </w:rPr>
              <w:t>Read to page 63</w:t>
            </w:r>
          </w:p>
          <w:p w:rsidR="00286FB7" w:rsidRPr="00D43815" w:rsidRDefault="0055439C">
            <w:pPr>
              <w:rPr>
                <w:sz w:val="22"/>
              </w:rPr>
            </w:pPr>
            <w:r>
              <w:rPr>
                <w:rFonts w:ascii="Arial" w:hAnsi="Arial" w:cs="Arial"/>
                <w:sz w:val="26"/>
                <w:szCs w:val="26"/>
              </w:rPr>
              <w:t xml:space="preserve">-  Name analysis: pick three characters from the book and look up the definition of their names- write a short paragraph for each character to discuss how one (or more) of the definitions fit the character - do you notice symbolism within their names? </w:t>
            </w:r>
            <w:proofErr w:type="gramStart"/>
            <w:r>
              <w:rPr>
                <w:rFonts w:ascii="Arial" w:hAnsi="Arial" w:cs="Arial"/>
                <w:sz w:val="26"/>
                <w:szCs w:val="26"/>
              </w:rPr>
              <w:t>explain</w:t>
            </w:r>
            <w:proofErr w:type="gramEnd"/>
            <w:r>
              <w:rPr>
                <w:rFonts w:ascii="Arial" w:hAnsi="Arial" w:cs="Arial"/>
                <w:sz w:val="26"/>
                <w:szCs w:val="26"/>
              </w:rPr>
              <w:t>- if they don't fit explain why (to be handed in)</w:t>
            </w:r>
          </w:p>
          <w:p w:rsidR="00286FB7" w:rsidRPr="00D43815" w:rsidRDefault="00286FB7">
            <w:pPr>
              <w:rPr>
                <w:sz w:val="22"/>
              </w:rPr>
            </w:pPr>
          </w:p>
        </w:tc>
        <w:tc>
          <w:tcPr>
            <w:tcW w:w="1050" w:type="dxa"/>
            <w:tcBorders>
              <w:bottom w:val="single" w:sz="4" w:space="0" w:color="auto"/>
            </w:tcBorders>
          </w:tcPr>
          <w:p w:rsidR="00286FB7" w:rsidRPr="00D43815" w:rsidRDefault="00286FB7">
            <w:pPr>
              <w:rPr>
                <w:sz w:val="22"/>
              </w:rPr>
            </w:pPr>
            <w:r w:rsidRPr="00D43815">
              <w:rPr>
                <w:sz w:val="22"/>
              </w:rPr>
              <w:t xml:space="preserve">    </w:t>
            </w:r>
          </w:p>
          <w:p w:rsidR="00286FB7" w:rsidRPr="00D43815" w:rsidRDefault="00286FB7">
            <w:pPr>
              <w:rPr>
                <w:sz w:val="22"/>
              </w:rPr>
            </w:pPr>
            <w:r w:rsidRPr="00D43815">
              <w:rPr>
                <w:sz w:val="22"/>
              </w:rPr>
              <w:t>Longer/</w:t>
            </w:r>
          </w:p>
          <w:p w:rsidR="00286FB7" w:rsidRPr="00D43815" w:rsidRDefault="00286FB7">
            <w:pPr>
              <w:rPr>
                <w:sz w:val="22"/>
              </w:rPr>
            </w:pPr>
            <w:r w:rsidRPr="00D43815">
              <w:rPr>
                <w:sz w:val="22"/>
              </w:rPr>
              <w:t>Longest (HW)</w:t>
            </w:r>
          </w:p>
        </w:tc>
        <w:tc>
          <w:tcPr>
            <w:tcW w:w="990" w:type="dxa"/>
            <w:vMerge/>
          </w:tcPr>
          <w:p w:rsidR="00286FB7" w:rsidRPr="00D43815" w:rsidRDefault="00286FB7">
            <w:pPr>
              <w:rPr>
                <w:sz w:val="22"/>
              </w:rPr>
            </w:pPr>
          </w:p>
        </w:tc>
      </w:tr>
      <w:tr w:rsidR="00286FB7" w:rsidRPr="00D43815">
        <w:trPr>
          <w:trHeight w:val="172"/>
        </w:trPr>
        <w:tc>
          <w:tcPr>
            <w:tcW w:w="6604" w:type="dxa"/>
            <w:tcBorders>
              <w:top w:val="single" w:sz="4" w:space="0" w:color="auto"/>
            </w:tcBorders>
          </w:tcPr>
          <w:p w:rsidR="00286FB7" w:rsidRPr="00D87724" w:rsidRDefault="00286FB7">
            <w:pPr>
              <w:rPr>
                <w:b/>
                <w:sz w:val="22"/>
                <w:u w:val="single"/>
              </w:rPr>
            </w:pPr>
            <w:r w:rsidRPr="00D87724">
              <w:rPr>
                <w:b/>
                <w:sz w:val="22"/>
                <w:u w:val="single"/>
              </w:rPr>
              <w:t>Closure</w:t>
            </w:r>
          </w:p>
          <w:p w:rsidR="00286FB7" w:rsidRPr="00D43815" w:rsidRDefault="00286FB7">
            <w:pPr>
              <w:rPr>
                <w:b/>
                <w:sz w:val="22"/>
              </w:rPr>
            </w:pPr>
          </w:p>
          <w:p w:rsidR="00286FB7" w:rsidRPr="00D43815" w:rsidRDefault="00286FB7" w:rsidP="0055439C">
            <w:pPr>
              <w:rPr>
                <w:sz w:val="22"/>
              </w:rPr>
            </w:pPr>
            <w:r>
              <w:rPr>
                <w:sz w:val="22"/>
              </w:rPr>
              <w:t xml:space="preserve">. </w:t>
            </w:r>
            <w:r w:rsidR="0055439C">
              <w:rPr>
                <w:sz w:val="22"/>
              </w:rPr>
              <w:t>Let them know homework, wish them a good day!</w:t>
            </w:r>
          </w:p>
        </w:tc>
        <w:tc>
          <w:tcPr>
            <w:tcW w:w="1050" w:type="dxa"/>
            <w:tcBorders>
              <w:top w:val="single" w:sz="4" w:space="0" w:color="auto"/>
            </w:tcBorders>
          </w:tcPr>
          <w:p w:rsidR="00286FB7" w:rsidRPr="00D43815" w:rsidRDefault="00286FB7">
            <w:pPr>
              <w:rPr>
                <w:sz w:val="22"/>
              </w:rPr>
            </w:pPr>
          </w:p>
          <w:p w:rsidR="00286FB7" w:rsidRPr="00D43815" w:rsidRDefault="00286FB7">
            <w:pPr>
              <w:rPr>
                <w:sz w:val="22"/>
              </w:rPr>
            </w:pPr>
          </w:p>
          <w:p w:rsidR="00286FB7" w:rsidRPr="00D43815" w:rsidRDefault="00286FB7">
            <w:pPr>
              <w:rPr>
                <w:sz w:val="22"/>
              </w:rPr>
            </w:pPr>
            <w:r w:rsidRPr="00D43815">
              <w:rPr>
                <w:sz w:val="22"/>
              </w:rPr>
              <w:t>Short</w:t>
            </w:r>
          </w:p>
        </w:tc>
        <w:tc>
          <w:tcPr>
            <w:tcW w:w="990" w:type="dxa"/>
            <w:vMerge/>
          </w:tcPr>
          <w:p w:rsidR="00286FB7" w:rsidRPr="00D43815" w:rsidRDefault="00286FB7">
            <w:pPr>
              <w:rPr>
                <w:sz w:val="22"/>
              </w:rPr>
            </w:pPr>
          </w:p>
        </w:tc>
      </w:tr>
    </w:tbl>
    <w:p w:rsidR="00286FB7" w:rsidRDefault="00286FB7" w:rsidP="00286FB7">
      <w:pPr>
        <w:rPr>
          <w:rFonts w:ascii="Times New Roman" w:eastAsia="Times New Roman" w:hAnsi="Times New Roman" w:cs="Arial"/>
          <w:szCs w:val="26"/>
        </w:rPr>
      </w:pPr>
    </w:p>
    <w:p w:rsidR="00286FB7" w:rsidRDefault="00286FB7" w:rsidP="00286FB7"/>
    <w:p w:rsidR="00286FB7" w:rsidRPr="007D2C47" w:rsidRDefault="00286FB7" w:rsidP="00286FB7">
      <w:pPr>
        <w:rPr>
          <w:b/>
        </w:rPr>
      </w:pPr>
      <w:r w:rsidRPr="007D2C47">
        <w:rPr>
          <w:b/>
        </w:rPr>
        <w:t>Special Notes and Reminders:</w:t>
      </w:r>
    </w:p>
    <w:p w:rsidR="0055439C" w:rsidRDefault="0055439C" w:rsidP="0055439C">
      <w:pPr>
        <w:pStyle w:val="ListParagraph"/>
        <w:numPr>
          <w:ilvl w:val="0"/>
          <w:numId w:val="1"/>
        </w:numPr>
      </w:pPr>
      <w:r>
        <w:t>Have “The Hate List”</w:t>
      </w:r>
    </w:p>
    <w:p w:rsidR="00286FB7" w:rsidRDefault="00286FB7" w:rsidP="0055439C">
      <w:pPr>
        <w:pStyle w:val="ListParagraph"/>
      </w:pPr>
    </w:p>
    <w:p w:rsidR="00286FB7" w:rsidRPr="007D2C47" w:rsidRDefault="00286FB7" w:rsidP="00286FB7">
      <w:pPr>
        <w:rPr>
          <w:b/>
        </w:rPr>
      </w:pPr>
      <w:r w:rsidRPr="007D2C47">
        <w:rPr>
          <w:b/>
        </w:rPr>
        <w:t xml:space="preserve">Materials and Resources Needed: </w:t>
      </w:r>
    </w:p>
    <w:p w:rsidR="00286FB7" w:rsidRDefault="0055439C" w:rsidP="00286FB7">
      <w:pPr>
        <w:pStyle w:val="ListParagraph"/>
        <w:numPr>
          <w:ilvl w:val="0"/>
          <w:numId w:val="1"/>
        </w:numPr>
      </w:pPr>
      <w:r>
        <w:t>N/A</w:t>
      </w:r>
    </w:p>
    <w:p w:rsidR="00286FB7" w:rsidRDefault="00286FB7" w:rsidP="00286FB7"/>
    <w:p w:rsidR="00286FB7" w:rsidRPr="007D2C47" w:rsidRDefault="00286FB7" w:rsidP="00286FB7">
      <w:pPr>
        <w:rPr>
          <w:b/>
        </w:rPr>
      </w:pPr>
      <w:r w:rsidRPr="007D2C47">
        <w:rPr>
          <w:b/>
        </w:rPr>
        <w:t>Accommodations for Students with Special Needs:</w:t>
      </w:r>
    </w:p>
    <w:p w:rsidR="00286FB7" w:rsidRDefault="00286FB7" w:rsidP="00286FB7">
      <w:r>
        <w:t>N/A</w:t>
      </w:r>
    </w:p>
    <w:p w:rsidR="00286FB7" w:rsidRDefault="00286FB7" w:rsidP="00286FB7"/>
    <w:p w:rsidR="00286FB7" w:rsidRDefault="00286FB7" w:rsidP="00286FB7">
      <w:r w:rsidRPr="007D2C47">
        <w:rPr>
          <w:b/>
        </w:rPr>
        <w:t>Reflection on or Evaluation of Lesson</w:t>
      </w:r>
      <w:r>
        <w:t>:</w:t>
      </w:r>
    </w:p>
    <w:p w:rsidR="00286FB7" w:rsidRDefault="00286FB7" w:rsidP="00286FB7"/>
    <w:p w:rsidR="00286FB7" w:rsidRDefault="00286FB7" w:rsidP="00286FB7"/>
    <w:p w:rsidR="00286FB7" w:rsidRDefault="00286FB7"/>
    <w:sectPr w:rsidR="00286FB7" w:rsidSect="00286FB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E340E42"/>
    <w:multiLevelType w:val="hybridMultilevel"/>
    <w:tmpl w:val="39FA9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CD540E"/>
    <w:multiLevelType w:val="hybridMultilevel"/>
    <w:tmpl w:val="B132449E"/>
    <w:lvl w:ilvl="0" w:tplc="1B7E05AA">
      <w:start w:val="2"/>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B718D1"/>
    <w:multiLevelType w:val="hybridMultilevel"/>
    <w:tmpl w:val="FAEA9810"/>
    <w:lvl w:ilvl="0" w:tplc="38D6BFB4">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446987"/>
    <w:multiLevelType w:val="hybridMultilevel"/>
    <w:tmpl w:val="AA089208"/>
    <w:lvl w:ilvl="0" w:tplc="D92E7930">
      <w:start w:val="4"/>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86FB7"/>
    <w:rsid w:val="00286FB7"/>
    <w:rsid w:val="0055439C"/>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FB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86FB7"/>
    <w:pPr>
      <w:ind w:left="720"/>
      <w:contextualSpacing/>
    </w:pPr>
  </w:style>
  <w:style w:type="paragraph" w:styleId="BodyTextIndent">
    <w:name w:val="Body Text Indent"/>
    <w:basedOn w:val="Normal"/>
    <w:link w:val="BodyTextIndentChar"/>
    <w:rsid w:val="00286FB7"/>
    <w:pPr>
      <w:ind w:firstLine="360"/>
    </w:pPr>
    <w:rPr>
      <w:rFonts w:ascii="Times New Roman" w:eastAsia="Times New Roman" w:hAnsi="Times New Roman" w:cs="Times New Roman"/>
      <w:b/>
    </w:rPr>
  </w:style>
  <w:style w:type="character" w:customStyle="1" w:styleId="BodyTextIndentChar">
    <w:name w:val="Body Text Indent Char"/>
    <w:basedOn w:val="DefaultParagraphFont"/>
    <w:link w:val="BodyTextIndent"/>
    <w:rsid w:val="00286FB7"/>
    <w:rPr>
      <w:rFonts w:ascii="Times New Roman" w:eastAsia="Times New Roman" w:hAnsi="Times New Roman" w:cs="Times New Roman"/>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660</Words>
  <Characters>3766</Characters>
  <Application>Microsoft Word 12.1.0</Application>
  <DocSecurity>0</DocSecurity>
  <Lines>31</Lines>
  <Paragraphs>7</Paragraphs>
  <ScaleCrop>false</ScaleCrop>
  <Company>SUNY Cortland</Company>
  <LinksUpToDate>false</LinksUpToDate>
  <CharactersWithSpaces>4624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Bert</dc:creator>
  <cp:keywords/>
  <cp:lastModifiedBy>Samantha Bert</cp:lastModifiedBy>
  <cp:revision>1</cp:revision>
  <dcterms:created xsi:type="dcterms:W3CDTF">2012-04-23T21:20:00Z</dcterms:created>
  <dcterms:modified xsi:type="dcterms:W3CDTF">2012-04-23T21:39:00Z</dcterms:modified>
</cp:coreProperties>
</file>